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4966B" w14:textId="5FBA5366" w:rsidR="006551C3" w:rsidRDefault="009C1302" w:rsidP="006551C3">
      <w:r>
        <w:rPr>
          <w:noProof/>
        </w:rPr>
        <w:drawing>
          <wp:anchor distT="0" distB="0" distL="0" distR="0" simplePos="0" relativeHeight="251659264" behindDoc="0" locked="0" layoutInCell="1" allowOverlap="1" wp14:anchorId="0E95E4A3" wp14:editId="7F5A17FB">
            <wp:simplePos x="0" y="0"/>
            <wp:positionH relativeFrom="page">
              <wp:posOffset>323850</wp:posOffset>
            </wp:positionH>
            <wp:positionV relativeFrom="paragraph">
              <wp:posOffset>-400050</wp:posOffset>
            </wp:positionV>
            <wp:extent cx="2368897" cy="1244600"/>
            <wp:effectExtent l="0" t="0" r="0" b="0"/>
            <wp:wrapNone/>
            <wp:docPr id="1" name="image1.png" descr="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Company name&#10;&#10;Description automatically generated"/>
                    <pic:cNvPicPr/>
                  </pic:nvPicPr>
                  <pic:blipFill>
                    <a:blip r:embed="rId5" cstate="print"/>
                    <a:stretch>
                      <a:fillRect/>
                    </a:stretch>
                  </pic:blipFill>
                  <pic:spPr>
                    <a:xfrm>
                      <a:off x="0" y="0"/>
                      <a:ext cx="2368897" cy="1244600"/>
                    </a:xfrm>
                    <a:prstGeom prst="rect">
                      <a:avLst/>
                    </a:prstGeom>
                  </pic:spPr>
                </pic:pic>
              </a:graphicData>
            </a:graphic>
            <wp14:sizeRelH relativeFrom="margin">
              <wp14:pctWidth>0</wp14:pctWidth>
            </wp14:sizeRelH>
            <wp14:sizeRelV relativeFrom="margin">
              <wp14:pctHeight>0</wp14:pctHeight>
            </wp14:sizeRelV>
          </wp:anchor>
        </w:drawing>
      </w:r>
      <w:r w:rsidR="006551C3">
        <w:rPr>
          <w:noProof/>
        </w:rPr>
        <mc:AlternateContent>
          <mc:Choice Requires="wps">
            <w:drawing>
              <wp:anchor distT="0" distB="0" distL="114300" distR="114300" simplePos="0" relativeHeight="251660288" behindDoc="0" locked="0" layoutInCell="1" allowOverlap="1" wp14:anchorId="20362212" wp14:editId="01B6DC26">
                <wp:simplePos x="0" y="0"/>
                <wp:positionH relativeFrom="column">
                  <wp:posOffset>4210050</wp:posOffset>
                </wp:positionH>
                <wp:positionV relativeFrom="paragraph">
                  <wp:posOffset>-336550</wp:posOffset>
                </wp:positionV>
                <wp:extent cx="2543175" cy="10572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2543175" cy="1057275"/>
                        </a:xfrm>
                        <a:prstGeom prst="rect">
                          <a:avLst/>
                        </a:prstGeom>
                        <a:solidFill>
                          <a:schemeClr val="lt1"/>
                        </a:solidFill>
                        <a:ln w="6350">
                          <a:noFill/>
                        </a:ln>
                      </wps:spPr>
                      <wps:txbx>
                        <w:txbxContent>
                          <w:p w14:paraId="5A3D3760" w14:textId="3CAE5D55" w:rsidR="006551C3" w:rsidRPr="004D13DE" w:rsidRDefault="006551C3" w:rsidP="006551C3">
                            <w:pPr>
                              <w:jc w:val="center"/>
                              <w:rPr>
                                <w:color w:val="2F5496" w:themeColor="accent1" w:themeShade="BF"/>
                                <w:sz w:val="40"/>
                                <w:szCs w:val="40"/>
                              </w:rPr>
                            </w:pPr>
                            <w:r w:rsidRPr="004D13DE">
                              <w:rPr>
                                <w:b/>
                                <w:color w:val="2F5496" w:themeColor="accent1" w:themeShade="BF"/>
                                <w:w w:val="90"/>
                                <w:sz w:val="40"/>
                                <w:szCs w:val="40"/>
                              </w:rPr>
                              <w:t xml:space="preserve">GCCCD-AFT </w:t>
                            </w:r>
                            <w:r w:rsidRPr="004D13DE">
                              <w:rPr>
                                <w:b/>
                                <w:color w:val="2F5496" w:themeColor="accent1" w:themeShade="BF"/>
                                <w:spacing w:val="-8"/>
                                <w:sz w:val="40"/>
                                <w:szCs w:val="40"/>
                              </w:rPr>
                              <w:t>1931</w:t>
                            </w:r>
                            <w:r w:rsidRPr="004D13DE">
                              <w:rPr>
                                <w:b/>
                                <w:color w:val="2F5496" w:themeColor="accent1" w:themeShade="BF"/>
                                <w:spacing w:val="-15"/>
                                <w:sz w:val="40"/>
                                <w:szCs w:val="40"/>
                              </w:rPr>
                              <w:t xml:space="preserve"> </w:t>
                            </w:r>
                            <w:r w:rsidRPr="004D13DE">
                              <w:rPr>
                                <w:b/>
                                <w:color w:val="2F5496" w:themeColor="accent1" w:themeShade="BF"/>
                                <w:spacing w:val="-8"/>
                                <w:sz w:val="40"/>
                                <w:szCs w:val="40"/>
                              </w:rPr>
                              <w:t>Negotiated</w:t>
                            </w:r>
                            <w:r w:rsidRPr="004D13DE">
                              <w:rPr>
                                <w:b/>
                                <w:color w:val="2F5496" w:themeColor="accent1" w:themeShade="BF"/>
                                <w:spacing w:val="-14"/>
                                <w:sz w:val="40"/>
                                <w:szCs w:val="40"/>
                              </w:rPr>
                              <w:t xml:space="preserve"> Adjunct </w:t>
                            </w:r>
                            <w:r w:rsidRPr="004D13DE">
                              <w:rPr>
                                <w:b/>
                                <w:color w:val="2F5496" w:themeColor="accent1" w:themeShade="BF"/>
                                <w:spacing w:val="-8"/>
                                <w:sz w:val="40"/>
                                <w:szCs w:val="40"/>
                              </w:rPr>
                              <w:t xml:space="preserve">Faculty </w:t>
                            </w:r>
                            <w:r w:rsidRPr="004D13DE">
                              <w:rPr>
                                <w:b/>
                                <w:color w:val="2F5496" w:themeColor="accent1" w:themeShade="BF"/>
                                <w:spacing w:val="-2"/>
                                <w:sz w:val="40"/>
                                <w:szCs w:val="40"/>
                              </w:rPr>
                              <w:t>Benefits</w:t>
                            </w:r>
                          </w:p>
                          <w:p w14:paraId="0DB2D0DB" w14:textId="77777777" w:rsidR="006551C3" w:rsidRDefault="006551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0362212" id="_x0000_t202" coordsize="21600,21600" o:spt="202" path="m,l,21600r21600,l21600,xe">
                <v:stroke joinstyle="miter"/>
                <v:path gradientshapeok="t" o:connecttype="rect"/>
              </v:shapetype>
              <v:shape id="Text Box 2" o:spid="_x0000_s1026" type="#_x0000_t202" style="position:absolute;margin-left:331.5pt;margin-top:-26.5pt;width:200.25pt;height:83.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" fillcolor="white [3201]" stroked="f" strokeweight=".5pt">
                <v:textbox>
                  <w:txbxContent>
                    <w:p w14:paraId="5A3D3760" w14:textId="3CAE5D55" w:rsidR="006551C3" w:rsidRPr="004D13DE" w:rsidRDefault="006551C3" w:rsidP="006551C3">
                      <w:pPr>
                        <w:jc w:val="center"/>
                        <w:rPr>
                          <w:color w:val="2F5496" w:themeColor="accent1" w:themeShade="BF"/>
                          <w:sz w:val="40"/>
                          <w:szCs w:val="40"/>
                        </w:rPr>
                      </w:pPr>
                      <w:r w:rsidRPr="004D13DE">
                        <w:rPr>
                          <w:b/>
                          <w:color w:val="2F5496" w:themeColor="accent1" w:themeShade="BF"/>
                          <w:w w:val="90"/>
                          <w:sz w:val="40"/>
                          <w:szCs w:val="40"/>
                        </w:rPr>
                        <w:t xml:space="preserve">GCCCD-AFT </w:t>
                      </w:r>
                      <w:r w:rsidRPr="004D13DE">
                        <w:rPr>
                          <w:b/>
                          <w:color w:val="2F5496" w:themeColor="accent1" w:themeShade="BF"/>
                          <w:spacing w:val="-8"/>
                          <w:sz w:val="40"/>
                          <w:szCs w:val="40"/>
                        </w:rPr>
                        <w:t>1931</w:t>
                      </w:r>
                      <w:r w:rsidRPr="004D13DE">
                        <w:rPr>
                          <w:b/>
                          <w:color w:val="2F5496" w:themeColor="accent1" w:themeShade="BF"/>
                          <w:spacing w:val="-15"/>
                          <w:sz w:val="40"/>
                          <w:szCs w:val="40"/>
                        </w:rPr>
                        <w:t xml:space="preserve"> </w:t>
                      </w:r>
                      <w:r w:rsidRPr="004D13DE">
                        <w:rPr>
                          <w:b/>
                          <w:color w:val="2F5496" w:themeColor="accent1" w:themeShade="BF"/>
                          <w:spacing w:val="-8"/>
                          <w:sz w:val="40"/>
                          <w:szCs w:val="40"/>
                        </w:rPr>
                        <w:t>Negotiated</w:t>
                      </w:r>
                      <w:r w:rsidRPr="004D13DE">
                        <w:rPr>
                          <w:b/>
                          <w:color w:val="2F5496" w:themeColor="accent1" w:themeShade="BF"/>
                          <w:spacing w:val="-14"/>
                          <w:sz w:val="40"/>
                          <w:szCs w:val="40"/>
                        </w:rPr>
                        <w:t xml:space="preserve"> Adjunct </w:t>
                      </w:r>
                      <w:r w:rsidRPr="004D13DE">
                        <w:rPr>
                          <w:b/>
                          <w:color w:val="2F5496" w:themeColor="accent1" w:themeShade="BF"/>
                          <w:spacing w:val="-8"/>
                          <w:sz w:val="40"/>
                          <w:szCs w:val="40"/>
                        </w:rPr>
                        <w:t xml:space="preserve">Faculty </w:t>
                      </w:r>
                      <w:r w:rsidRPr="004D13DE">
                        <w:rPr>
                          <w:b/>
                          <w:color w:val="2F5496" w:themeColor="accent1" w:themeShade="BF"/>
                          <w:spacing w:val="-2"/>
                          <w:sz w:val="40"/>
                          <w:szCs w:val="40"/>
                        </w:rPr>
                        <w:t>Benefits</w:t>
                      </w:r>
                    </w:p>
                    <w:p w14:paraId="0DB2D0DB" w14:textId="77777777" w:rsidR="006551C3" w:rsidRDefault="006551C3"/>
                  </w:txbxContent>
                </v:textbox>
              </v:shape>
            </w:pict>
          </mc:Fallback>
        </mc:AlternateContent>
      </w:r>
    </w:p>
    <w:p w14:paraId="2B65A8EF" w14:textId="77777777" w:rsidR="006551C3" w:rsidRDefault="006551C3" w:rsidP="006551C3"/>
    <w:p w14:paraId="0C992EAF" w14:textId="77777777" w:rsidR="006551C3" w:rsidRDefault="006551C3" w:rsidP="006551C3"/>
    <w:p w14:paraId="18E64FC2" w14:textId="77777777" w:rsidR="006551C3" w:rsidRDefault="006551C3" w:rsidP="006551C3"/>
    <w:p w14:paraId="341BEACB" w14:textId="77777777" w:rsidR="006551C3" w:rsidRDefault="006551C3" w:rsidP="006551C3"/>
    <w:p w14:paraId="77D3106C" w14:textId="77777777" w:rsidR="006551C3" w:rsidRDefault="006551C3" w:rsidP="006551C3">
      <w:pPr>
        <w:jc w:val="center"/>
        <w:rPr>
          <w:sz w:val="28"/>
          <w:szCs w:val="28"/>
        </w:rPr>
      </w:pPr>
    </w:p>
    <w:p w14:paraId="3CA83F50" w14:textId="77777777" w:rsidR="00422C81" w:rsidRDefault="00422C81" w:rsidP="0059706D">
      <w:pPr>
        <w:pStyle w:val="Title"/>
        <w:jc w:val="center"/>
        <w:rPr>
          <w:b/>
          <w:bCs/>
          <w:color w:val="2F5496" w:themeColor="accent1" w:themeShade="BF"/>
          <w:sz w:val="40"/>
          <w:szCs w:val="40"/>
        </w:rPr>
      </w:pPr>
    </w:p>
    <w:p w14:paraId="6E6E0B1B" w14:textId="59F23A02" w:rsidR="0059706D" w:rsidRDefault="0059706D" w:rsidP="0059706D">
      <w:pPr>
        <w:pStyle w:val="Title"/>
        <w:jc w:val="center"/>
        <w:rPr>
          <w:b/>
          <w:bCs/>
          <w:color w:val="2F5496" w:themeColor="accent1" w:themeShade="BF"/>
          <w:sz w:val="40"/>
          <w:szCs w:val="40"/>
        </w:rPr>
      </w:pPr>
      <w:r w:rsidRPr="0059706D">
        <w:rPr>
          <w:b/>
          <w:bCs/>
          <w:color w:val="2F5496" w:themeColor="accent1" w:themeShade="BF"/>
          <w:sz w:val="40"/>
          <w:szCs w:val="40"/>
        </w:rPr>
        <w:t>Office Hours Benefits</w:t>
      </w:r>
    </w:p>
    <w:p w14:paraId="155A2BAD" w14:textId="03548874" w:rsidR="0059706D" w:rsidRPr="0059706D" w:rsidRDefault="0059706D" w:rsidP="0059706D">
      <w:pPr>
        <w:jc w:val="center"/>
        <w:rPr>
          <w:rFonts w:cstheme="minorHAnsi"/>
          <w:b/>
          <w:bCs/>
          <w:i/>
          <w:iCs/>
          <w:sz w:val="28"/>
          <w:szCs w:val="28"/>
        </w:rPr>
      </w:pPr>
      <w:r w:rsidRPr="0059706D">
        <w:rPr>
          <w:rFonts w:cstheme="minorHAnsi"/>
          <w:b/>
          <w:bCs/>
          <w:i/>
          <w:iCs/>
          <w:sz w:val="28"/>
          <w:szCs w:val="28"/>
        </w:rPr>
        <w:t>Office hours</w:t>
      </w:r>
      <w:r w:rsidRPr="0059706D">
        <w:rPr>
          <w:rFonts w:cstheme="minorHAnsi"/>
          <w:b/>
          <w:bCs/>
          <w:i/>
          <w:iCs/>
          <w:sz w:val="28"/>
          <w:szCs w:val="28"/>
        </w:rPr>
        <w:t xml:space="preserve"> are found </w:t>
      </w:r>
      <w:proofErr w:type="gramStart"/>
      <w:r w:rsidRPr="0059706D">
        <w:rPr>
          <w:rFonts w:cstheme="minorHAnsi"/>
          <w:b/>
          <w:bCs/>
          <w:i/>
          <w:iCs/>
          <w:sz w:val="28"/>
          <w:szCs w:val="28"/>
        </w:rPr>
        <w:t>under</w:t>
      </w:r>
      <w:proofErr w:type="gramEnd"/>
      <w:r w:rsidRPr="0059706D">
        <w:rPr>
          <w:rFonts w:cstheme="minorHAnsi"/>
          <w:b/>
          <w:bCs/>
          <w:i/>
          <w:iCs/>
          <w:sz w:val="28"/>
          <w:szCs w:val="28"/>
        </w:rPr>
        <w:t xml:space="preserve"> 11.</w:t>
      </w:r>
      <w:r w:rsidRPr="0059706D">
        <w:rPr>
          <w:rFonts w:cstheme="minorHAnsi"/>
          <w:b/>
          <w:bCs/>
          <w:i/>
          <w:iCs/>
          <w:sz w:val="28"/>
          <w:szCs w:val="28"/>
        </w:rPr>
        <w:t>10</w:t>
      </w:r>
      <w:r w:rsidRPr="0059706D">
        <w:rPr>
          <w:rFonts w:cstheme="minorHAnsi"/>
          <w:b/>
          <w:bCs/>
          <w:i/>
          <w:iCs/>
          <w:sz w:val="28"/>
          <w:szCs w:val="28"/>
        </w:rPr>
        <w:t xml:space="preserve"> of the AFT Collective Bargaining Agreement (CBA). </w:t>
      </w:r>
    </w:p>
    <w:p w14:paraId="77EE8B12" w14:textId="77777777" w:rsidR="0059706D" w:rsidRPr="0059706D" w:rsidRDefault="0059706D" w:rsidP="0059706D">
      <w:pPr>
        <w:jc w:val="center"/>
      </w:pPr>
    </w:p>
    <w:p w14:paraId="74A3D2DF" w14:textId="77777777" w:rsidR="0059706D" w:rsidRPr="0059706D" w:rsidRDefault="0059706D" w:rsidP="0059706D"/>
    <w:p w14:paraId="1B959191" w14:textId="77777777" w:rsidR="0059706D" w:rsidRPr="0059706D" w:rsidRDefault="0059706D" w:rsidP="0059706D">
      <w:pPr>
        <w:rPr>
          <w:sz w:val="28"/>
          <w:szCs w:val="28"/>
        </w:rPr>
      </w:pPr>
      <w:r w:rsidRPr="0059706D">
        <w:rPr>
          <w:sz w:val="28"/>
          <w:szCs w:val="28"/>
        </w:rPr>
        <w:t xml:space="preserve">Adjunct faculty who </w:t>
      </w:r>
      <w:proofErr w:type="gramStart"/>
      <w:r w:rsidRPr="0059706D">
        <w:rPr>
          <w:sz w:val="28"/>
          <w:szCs w:val="28"/>
        </w:rPr>
        <w:t>provide</w:t>
      </w:r>
      <w:proofErr w:type="gramEnd"/>
      <w:r w:rsidRPr="0059706D">
        <w:rPr>
          <w:sz w:val="28"/>
          <w:szCs w:val="28"/>
        </w:rPr>
        <w:t xml:space="preserve"> office hours either in person or through synchronous online formats are eligible to receive compensation, subject to the following conditions:</w:t>
      </w:r>
    </w:p>
    <w:p w14:paraId="421BDF45" w14:textId="77777777" w:rsidR="0059706D" w:rsidRPr="0059706D" w:rsidRDefault="0059706D" w:rsidP="0059706D"/>
    <w:p w14:paraId="5A0F89D7" w14:textId="3BB39A0E" w:rsidR="0059706D" w:rsidRDefault="0059706D" w:rsidP="0059706D">
      <w:pPr>
        <w:pStyle w:val="ListParagraph"/>
        <w:numPr>
          <w:ilvl w:val="0"/>
          <w:numId w:val="5"/>
        </w:numPr>
        <w:rPr>
          <w:sz w:val="28"/>
          <w:szCs w:val="28"/>
        </w:rPr>
      </w:pPr>
      <w:r w:rsidRPr="0059706D">
        <w:rPr>
          <w:sz w:val="28"/>
          <w:szCs w:val="28"/>
        </w:rPr>
        <w:t xml:space="preserve">Each adjunct faculty member must submit a completed Appendix J form to the appropriate school dean no later than the last working day in October for the fall semester and the end of the first full week in April for the spring semester, or by the second week of the assignment, whichever occurs first. Faculty must also specify in their syllabus the number of office hours they will hold during the semester, including the days, times, and locations. Office </w:t>
      </w:r>
      <w:proofErr w:type="gramStart"/>
      <w:r w:rsidRPr="0059706D">
        <w:rPr>
          <w:sz w:val="28"/>
          <w:szCs w:val="28"/>
        </w:rPr>
        <w:t>hour locations</w:t>
      </w:r>
      <w:proofErr w:type="gramEnd"/>
      <w:r w:rsidRPr="0059706D">
        <w:rPr>
          <w:sz w:val="28"/>
          <w:szCs w:val="28"/>
        </w:rPr>
        <w:t xml:space="preserve"> must be reasonably accessible to students and are subject to approval by the appropriate administrator</w:t>
      </w:r>
      <w:r w:rsidR="00422C81">
        <w:rPr>
          <w:sz w:val="28"/>
          <w:szCs w:val="28"/>
        </w:rPr>
        <w:t>.</w:t>
      </w:r>
    </w:p>
    <w:p w14:paraId="06122BD8" w14:textId="77777777" w:rsidR="00422C81" w:rsidRDefault="00422C81" w:rsidP="00422C81">
      <w:pPr>
        <w:pStyle w:val="ListParagraph"/>
        <w:rPr>
          <w:sz w:val="28"/>
          <w:szCs w:val="28"/>
        </w:rPr>
      </w:pPr>
    </w:p>
    <w:p w14:paraId="717665AB" w14:textId="77777777" w:rsidR="0059706D" w:rsidRDefault="0059706D" w:rsidP="0059706D">
      <w:pPr>
        <w:pStyle w:val="ListParagraph"/>
        <w:numPr>
          <w:ilvl w:val="0"/>
          <w:numId w:val="5"/>
        </w:numPr>
        <w:rPr>
          <w:sz w:val="28"/>
          <w:szCs w:val="28"/>
        </w:rPr>
      </w:pPr>
      <w:r w:rsidRPr="0059706D">
        <w:rPr>
          <w:sz w:val="28"/>
          <w:szCs w:val="28"/>
        </w:rPr>
        <w:t>A separate form must be submitted for each division or college in which the faculty member has an assignment.</w:t>
      </w:r>
    </w:p>
    <w:p w14:paraId="6C6F98B9" w14:textId="77777777" w:rsidR="00422C81" w:rsidRPr="00422C81" w:rsidRDefault="00422C81" w:rsidP="00422C81">
      <w:pPr>
        <w:rPr>
          <w:sz w:val="28"/>
          <w:szCs w:val="28"/>
        </w:rPr>
      </w:pPr>
    </w:p>
    <w:p w14:paraId="1AE35FC8" w14:textId="264A1DFE" w:rsidR="0059706D" w:rsidRDefault="0059706D" w:rsidP="0059706D">
      <w:pPr>
        <w:pStyle w:val="ListParagraph"/>
        <w:numPr>
          <w:ilvl w:val="0"/>
          <w:numId w:val="5"/>
        </w:numPr>
        <w:rPr>
          <w:sz w:val="28"/>
          <w:szCs w:val="28"/>
        </w:rPr>
      </w:pPr>
      <w:r w:rsidRPr="0059706D">
        <w:rPr>
          <w:sz w:val="28"/>
          <w:szCs w:val="28"/>
        </w:rPr>
        <w:t>This program does not apply to contract overload assignments or ERI faculty</w:t>
      </w:r>
      <w:r w:rsidR="00422C81">
        <w:rPr>
          <w:sz w:val="28"/>
          <w:szCs w:val="28"/>
        </w:rPr>
        <w:t>.</w:t>
      </w:r>
    </w:p>
    <w:p w14:paraId="71E69F3F" w14:textId="77777777" w:rsidR="00422C81" w:rsidRPr="00422C81" w:rsidRDefault="00422C81" w:rsidP="00422C81">
      <w:pPr>
        <w:rPr>
          <w:sz w:val="28"/>
          <w:szCs w:val="28"/>
        </w:rPr>
      </w:pPr>
    </w:p>
    <w:p w14:paraId="4555BBBD" w14:textId="762E9731" w:rsidR="0059706D" w:rsidRDefault="0059706D" w:rsidP="0059706D">
      <w:pPr>
        <w:pStyle w:val="ListParagraph"/>
        <w:numPr>
          <w:ilvl w:val="0"/>
          <w:numId w:val="5"/>
        </w:numPr>
        <w:rPr>
          <w:sz w:val="28"/>
          <w:szCs w:val="28"/>
        </w:rPr>
      </w:pPr>
      <w:r w:rsidRPr="0059706D">
        <w:rPr>
          <w:sz w:val="28"/>
          <w:szCs w:val="28"/>
        </w:rPr>
        <w:t>Compensation will be paid during the final pay period of the semester at a rate of $</w:t>
      </w:r>
      <w:r>
        <w:rPr>
          <w:sz w:val="28"/>
          <w:szCs w:val="28"/>
        </w:rPr>
        <w:t>65</w:t>
      </w:r>
      <w:r w:rsidRPr="0059706D">
        <w:rPr>
          <w:sz w:val="28"/>
          <w:szCs w:val="28"/>
        </w:rPr>
        <w:t xml:space="preserve"> per hour.</w:t>
      </w:r>
    </w:p>
    <w:p w14:paraId="5318BF42" w14:textId="77777777" w:rsidR="00422C81" w:rsidRPr="00422C81" w:rsidRDefault="00422C81" w:rsidP="00422C81">
      <w:pPr>
        <w:rPr>
          <w:sz w:val="28"/>
          <w:szCs w:val="28"/>
        </w:rPr>
      </w:pPr>
    </w:p>
    <w:p w14:paraId="296A1AD4" w14:textId="40743659" w:rsidR="0059706D" w:rsidRDefault="0059706D" w:rsidP="0059706D">
      <w:pPr>
        <w:pStyle w:val="ListParagraph"/>
        <w:numPr>
          <w:ilvl w:val="0"/>
          <w:numId w:val="5"/>
        </w:numPr>
        <w:rPr>
          <w:sz w:val="28"/>
          <w:szCs w:val="28"/>
        </w:rPr>
      </w:pPr>
      <w:r w:rsidRPr="0059706D">
        <w:rPr>
          <w:sz w:val="28"/>
          <w:szCs w:val="28"/>
        </w:rPr>
        <w:t>Participation in this program will not require the creation of additional office space.</w:t>
      </w:r>
    </w:p>
    <w:p w14:paraId="756E6173" w14:textId="77777777" w:rsidR="00422C81" w:rsidRDefault="00422C81" w:rsidP="00422C81">
      <w:pPr>
        <w:rPr>
          <w:sz w:val="28"/>
          <w:szCs w:val="28"/>
        </w:rPr>
      </w:pPr>
    </w:p>
    <w:p w14:paraId="355FA971" w14:textId="77777777" w:rsidR="00422C81" w:rsidRDefault="00422C81" w:rsidP="00422C81">
      <w:pPr>
        <w:rPr>
          <w:sz w:val="28"/>
          <w:szCs w:val="28"/>
        </w:rPr>
      </w:pPr>
    </w:p>
    <w:p w14:paraId="7FC0C35D" w14:textId="77777777" w:rsidR="00422C81" w:rsidRDefault="00422C81" w:rsidP="00422C81">
      <w:pPr>
        <w:rPr>
          <w:sz w:val="28"/>
          <w:szCs w:val="28"/>
        </w:rPr>
      </w:pPr>
    </w:p>
    <w:p w14:paraId="0D236C71" w14:textId="77777777" w:rsidR="00422C81" w:rsidRDefault="00422C81" w:rsidP="00422C81">
      <w:pPr>
        <w:rPr>
          <w:sz w:val="28"/>
          <w:szCs w:val="28"/>
        </w:rPr>
      </w:pPr>
    </w:p>
    <w:p w14:paraId="66941041" w14:textId="440062D1" w:rsidR="0059706D" w:rsidRPr="0059706D" w:rsidRDefault="0059706D" w:rsidP="0059706D">
      <w:pPr>
        <w:rPr>
          <w:sz w:val="28"/>
          <w:szCs w:val="28"/>
        </w:rPr>
      </w:pPr>
      <w:r w:rsidRPr="0059706D">
        <w:rPr>
          <w:sz w:val="28"/>
          <w:szCs w:val="28"/>
        </w:rPr>
        <w:lastRenderedPageBreak/>
        <w:t xml:space="preserve">Hours available per </w:t>
      </w:r>
      <w:r w:rsidRPr="0059706D">
        <w:rPr>
          <w:sz w:val="28"/>
          <w:szCs w:val="28"/>
        </w:rPr>
        <w:t>FTE</w:t>
      </w:r>
      <w:r w:rsidRPr="0059706D">
        <w:rPr>
          <w:sz w:val="28"/>
          <w:szCs w:val="28"/>
        </w:rPr>
        <w:t>:</w:t>
      </w:r>
      <w:r w:rsidRPr="0059706D">
        <w:rPr>
          <w:sz w:val="28"/>
          <w:szCs w:val="28"/>
        </w:rPr>
        <w:br/>
      </w:r>
    </w:p>
    <w:tbl>
      <w:tblPr>
        <w:tblStyle w:val="TableGrid"/>
        <w:tblW w:w="0" w:type="auto"/>
        <w:tblInd w:w="360" w:type="dxa"/>
        <w:tblLook w:val="04A0" w:firstRow="1" w:lastRow="0" w:firstColumn="1" w:lastColumn="0" w:noHBand="0" w:noVBand="1"/>
      </w:tblPr>
      <w:tblGrid>
        <w:gridCol w:w="4855"/>
        <w:gridCol w:w="4855"/>
      </w:tblGrid>
      <w:tr w:rsidR="00422C81" w14:paraId="55F4E9C8" w14:textId="77777777" w:rsidTr="00422C81">
        <w:tc>
          <w:tcPr>
            <w:tcW w:w="4855" w:type="dxa"/>
          </w:tcPr>
          <w:p w14:paraId="7626BC35" w14:textId="77777777" w:rsidR="00422C81" w:rsidRDefault="00422C81" w:rsidP="00422C81">
            <w:pPr>
              <w:jc w:val="center"/>
              <w:rPr>
                <w:sz w:val="28"/>
                <w:szCs w:val="28"/>
              </w:rPr>
            </w:pPr>
          </w:p>
          <w:p w14:paraId="64ABF6DC" w14:textId="5BAF7BA1" w:rsidR="00422C81" w:rsidRDefault="00422C81" w:rsidP="00422C81">
            <w:pPr>
              <w:jc w:val="center"/>
              <w:rPr>
                <w:sz w:val="28"/>
                <w:szCs w:val="28"/>
              </w:rPr>
            </w:pPr>
            <w:r>
              <w:rPr>
                <w:sz w:val="28"/>
                <w:szCs w:val="28"/>
              </w:rPr>
              <w:t>Semester FTE</w:t>
            </w:r>
          </w:p>
        </w:tc>
        <w:tc>
          <w:tcPr>
            <w:tcW w:w="4855" w:type="dxa"/>
          </w:tcPr>
          <w:p w14:paraId="342A4DBC" w14:textId="215BBA53" w:rsidR="00422C81" w:rsidRDefault="00422C81" w:rsidP="00422C81">
            <w:pPr>
              <w:jc w:val="center"/>
              <w:rPr>
                <w:sz w:val="28"/>
                <w:szCs w:val="28"/>
              </w:rPr>
            </w:pPr>
            <w:r>
              <w:rPr>
                <w:sz w:val="28"/>
                <w:szCs w:val="28"/>
              </w:rPr>
              <w:t>Maximum # of Office Hours Per Semester for All GCCCD assignments combined</w:t>
            </w:r>
          </w:p>
        </w:tc>
      </w:tr>
      <w:tr w:rsidR="00422C81" w14:paraId="2D2D457F" w14:textId="77777777" w:rsidTr="00422C81">
        <w:tc>
          <w:tcPr>
            <w:tcW w:w="4855" w:type="dxa"/>
          </w:tcPr>
          <w:p w14:paraId="2FB9783F" w14:textId="51D1CC05" w:rsidR="00422C81" w:rsidRDefault="00422C81" w:rsidP="00422C81">
            <w:pPr>
              <w:jc w:val="center"/>
              <w:rPr>
                <w:sz w:val="28"/>
                <w:szCs w:val="28"/>
              </w:rPr>
            </w:pPr>
            <w:r>
              <w:rPr>
                <w:sz w:val="28"/>
                <w:szCs w:val="28"/>
              </w:rPr>
              <w:t>.01 to .10</w:t>
            </w:r>
          </w:p>
        </w:tc>
        <w:tc>
          <w:tcPr>
            <w:tcW w:w="4855" w:type="dxa"/>
          </w:tcPr>
          <w:p w14:paraId="7946D383" w14:textId="788CAC10" w:rsidR="00422C81" w:rsidRDefault="00422C81" w:rsidP="00422C81">
            <w:pPr>
              <w:jc w:val="center"/>
              <w:rPr>
                <w:sz w:val="28"/>
                <w:szCs w:val="28"/>
              </w:rPr>
            </w:pPr>
            <w:r>
              <w:rPr>
                <w:sz w:val="28"/>
                <w:szCs w:val="28"/>
              </w:rPr>
              <w:t>5</w:t>
            </w:r>
          </w:p>
        </w:tc>
      </w:tr>
      <w:tr w:rsidR="00422C81" w14:paraId="7967E088" w14:textId="77777777" w:rsidTr="00422C81">
        <w:tc>
          <w:tcPr>
            <w:tcW w:w="4855" w:type="dxa"/>
          </w:tcPr>
          <w:p w14:paraId="3CCFEB2F" w14:textId="69986F6C" w:rsidR="00422C81" w:rsidRDefault="00422C81" w:rsidP="00422C81">
            <w:pPr>
              <w:jc w:val="center"/>
              <w:rPr>
                <w:sz w:val="28"/>
                <w:szCs w:val="28"/>
              </w:rPr>
            </w:pPr>
            <w:r>
              <w:rPr>
                <w:sz w:val="28"/>
                <w:szCs w:val="28"/>
              </w:rPr>
              <w:t>.11 to .20</w:t>
            </w:r>
          </w:p>
        </w:tc>
        <w:tc>
          <w:tcPr>
            <w:tcW w:w="4855" w:type="dxa"/>
          </w:tcPr>
          <w:p w14:paraId="0F7E3FF2" w14:textId="3AF86517" w:rsidR="00422C81" w:rsidRDefault="00422C81" w:rsidP="00422C81">
            <w:pPr>
              <w:jc w:val="center"/>
              <w:rPr>
                <w:sz w:val="28"/>
                <w:szCs w:val="28"/>
              </w:rPr>
            </w:pPr>
            <w:r>
              <w:rPr>
                <w:sz w:val="28"/>
                <w:szCs w:val="28"/>
              </w:rPr>
              <w:t>10</w:t>
            </w:r>
          </w:p>
        </w:tc>
      </w:tr>
      <w:tr w:rsidR="00422C81" w14:paraId="16B0502F" w14:textId="77777777" w:rsidTr="00422C81">
        <w:tc>
          <w:tcPr>
            <w:tcW w:w="4855" w:type="dxa"/>
          </w:tcPr>
          <w:p w14:paraId="211DB566" w14:textId="2A45967D" w:rsidR="00422C81" w:rsidRDefault="00422C81" w:rsidP="00422C81">
            <w:pPr>
              <w:jc w:val="center"/>
              <w:rPr>
                <w:sz w:val="28"/>
                <w:szCs w:val="28"/>
              </w:rPr>
            </w:pPr>
            <w:r>
              <w:rPr>
                <w:sz w:val="28"/>
                <w:szCs w:val="28"/>
              </w:rPr>
              <w:t>.21 to .30</w:t>
            </w:r>
          </w:p>
        </w:tc>
        <w:tc>
          <w:tcPr>
            <w:tcW w:w="4855" w:type="dxa"/>
          </w:tcPr>
          <w:p w14:paraId="0BC4C46D" w14:textId="651CC1A1" w:rsidR="00422C81" w:rsidRDefault="00422C81" w:rsidP="00422C81">
            <w:pPr>
              <w:jc w:val="center"/>
              <w:rPr>
                <w:sz w:val="28"/>
                <w:szCs w:val="28"/>
              </w:rPr>
            </w:pPr>
            <w:r>
              <w:rPr>
                <w:sz w:val="28"/>
                <w:szCs w:val="28"/>
              </w:rPr>
              <w:t>15</w:t>
            </w:r>
          </w:p>
        </w:tc>
      </w:tr>
      <w:tr w:rsidR="00422C81" w14:paraId="7B0228AC" w14:textId="77777777" w:rsidTr="00422C81">
        <w:tc>
          <w:tcPr>
            <w:tcW w:w="4855" w:type="dxa"/>
          </w:tcPr>
          <w:p w14:paraId="0500D29A" w14:textId="55246CA9" w:rsidR="00422C81" w:rsidRDefault="00422C81" w:rsidP="00422C81">
            <w:pPr>
              <w:jc w:val="center"/>
              <w:rPr>
                <w:sz w:val="28"/>
                <w:szCs w:val="28"/>
              </w:rPr>
            </w:pPr>
            <w:r>
              <w:rPr>
                <w:sz w:val="28"/>
                <w:szCs w:val="28"/>
              </w:rPr>
              <w:t>.31 to .40</w:t>
            </w:r>
          </w:p>
        </w:tc>
        <w:tc>
          <w:tcPr>
            <w:tcW w:w="4855" w:type="dxa"/>
          </w:tcPr>
          <w:p w14:paraId="0B9C01EA" w14:textId="1363EFCB" w:rsidR="00422C81" w:rsidRDefault="00422C81" w:rsidP="00422C81">
            <w:pPr>
              <w:jc w:val="center"/>
              <w:rPr>
                <w:sz w:val="28"/>
                <w:szCs w:val="28"/>
              </w:rPr>
            </w:pPr>
            <w:r>
              <w:rPr>
                <w:sz w:val="28"/>
                <w:szCs w:val="28"/>
              </w:rPr>
              <w:t>20</w:t>
            </w:r>
          </w:p>
        </w:tc>
      </w:tr>
      <w:tr w:rsidR="00422C81" w14:paraId="0D38963B" w14:textId="77777777" w:rsidTr="00422C81">
        <w:tc>
          <w:tcPr>
            <w:tcW w:w="4855" w:type="dxa"/>
          </w:tcPr>
          <w:p w14:paraId="1CDF574E" w14:textId="354C76F2" w:rsidR="00422C81" w:rsidRDefault="00422C81" w:rsidP="00422C81">
            <w:pPr>
              <w:jc w:val="center"/>
              <w:rPr>
                <w:sz w:val="28"/>
                <w:szCs w:val="28"/>
              </w:rPr>
            </w:pPr>
            <w:r>
              <w:rPr>
                <w:sz w:val="28"/>
                <w:szCs w:val="28"/>
              </w:rPr>
              <w:t>.41 to .50</w:t>
            </w:r>
          </w:p>
        </w:tc>
        <w:tc>
          <w:tcPr>
            <w:tcW w:w="4855" w:type="dxa"/>
          </w:tcPr>
          <w:p w14:paraId="3F2518E3" w14:textId="318B4EA8" w:rsidR="00422C81" w:rsidRDefault="00422C81" w:rsidP="00422C81">
            <w:pPr>
              <w:jc w:val="center"/>
              <w:rPr>
                <w:sz w:val="28"/>
                <w:szCs w:val="28"/>
              </w:rPr>
            </w:pPr>
            <w:r>
              <w:rPr>
                <w:sz w:val="28"/>
                <w:szCs w:val="28"/>
              </w:rPr>
              <w:t>25</w:t>
            </w:r>
          </w:p>
        </w:tc>
      </w:tr>
      <w:tr w:rsidR="00422C81" w14:paraId="0B9C9457" w14:textId="77777777" w:rsidTr="00422C81">
        <w:tc>
          <w:tcPr>
            <w:tcW w:w="4855" w:type="dxa"/>
          </w:tcPr>
          <w:p w14:paraId="42F64030" w14:textId="5C805203" w:rsidR="00422C81" w:rsidRDefault="00422C81" w:rsidP="00422C81">
            <w:pPr>
              <w:jc w:val="center"/>
              <w:rPr>
                <w:sz w:val="28"/>
                <w:szCs w:val="28"/>
              </w:rPr>
            </w:pPr>
            <w:r>
              <w:rPr>
                <w:sz w:val="28"/>
                <w:szCs w:val="28"/>
              </w:rPr>
              <w:t>.51 to .60</w:t>
            </w:r>
          </w:p>
        </w:tc>
        <w:tc>
          <w:tcPr>
            <w:tcW w:w="4855" w:type="dxa"/>
          </w:tcPr>
          <w:p w14:paraId="7C094B59" w14:textId="0D15317B" w:rsidR="00422C81" w:rsidRDefault="00422C81" w:rsidP="00422C81">
            <w:pPr>
              <w:jc w:val="center"/>
              <w:rPr>
                <w:sz w:val="28"/>
                <w:szCs w:val="28"/>
              </w:rPr>
            </w:pPr>
            <w:r>
              <w:rPr>
                <w:sz w:val="28"/>
                <w:szCs w:val="28"/>
              </w:rPr>
              <w:t>30</w:t>
            </w:r>
          </w:p>
        </w:tc>
      </w:tr>
      <w:tr w:rsidR="00422C81" w14:paraId="3820807D" w14:textId="77777777" w:rsidTr="00422C81">
        <w:tc>
          <w:tcPr>
            <w:tcW w:w="4855" w:type="dxa"/>
          </w:tcPr>
          <w:p w14:paraId="26CFBCBF" w14:textId="59AEF92D" w:rsidR="00422C81" w:rsidRDefault="00422C81" w:rsidP="00422C81">
            <w:pPr>
              <w:jc w:val="center"/>
              <w:rPr>
                <w:sz w:val="28"/>
                <w:szCs w:val="28"/>
              </w:rPr>
            </w:pPr>
            <w:r>
              <w:rPr>
                <w:sz w:val="28"/>
                <w:szCs w:val="28"/>
              </w:rPr>
              <w:t>.61 to .67</w:t>
            </w:r>
          </w:p>
        </w:tc>
        <w:tc>
          <w:tcPr>
            <w:tcW w:w="4855" w:type="dxa"/>
          </w:tcPr>
          <w:p w14:paraId="0A88AB4E" w14:textId="07FEF952" w:rsidR="00422C81" w:rsidRDefault="00422C81" w:rsidP="00422C81">
            <w:pPr>
              <w:jc w:val="center"/>
              <w:rPr>
                <w:sz w:val="28"/>
                <w:szCs w:val="28"/>
              </w:rPr>
            </w:pPr>
            <w:r>
              <w:rPr>
                <w:sz w:val="28"/>
                <w:szCs w:val="28"/>
              </w:rPr>
              <w:t>33.5</w:t>
            </w:r>
          </w:p>
        </w:tc>
      </w:tr>
    </w:tbl>
    <w:p w14:paraId="40A471AD" w14:textId="37135501" w:rsidR="00D90CB9" w:rsidRPr="00A63BB6" w:rsidRDefault="00422C81" w:rsidP="00A63BB6">
      <w:pPr>
        <w:ind w:left="360"/>
        <w:rPr>
          <w:sz w:val="28"/>
          <w:szCs w:val="28"/>
        </w:rPr>
      </w:pPr>
      <w:r w:rsidRPr="007E42A7">
        <w:rPr>
          <w:noProof/>
        </w:rPr>
        <w:drawing>
          <wp:anchor distT="0" distB="0" distL="0" distR="0" simplePos="0" relativeHeight="251662336" behindDoc="0" locked="0" layoutInCell="1" allowOverlap="1" wp14:anchorId="723564C1" wp14:editId="31DAB7D3">
            <wp:simplePos x="0" y="0"/>
            <wp:positionH relativeFrom="page">
              <wp:posOffset>6115050</wp:posOffset>
            </wp:positionH>
            <wp:positionV relativeFrom="paragraph">
              <wp:posOffset>5668645</wp:posOffset>
            </wp:positionV>
            <wp:extent cx="1480718" cy="1225228"/>
            <wp:effectExtent l="0" t="0" r="0" b="0"/>
            <wp:wrapNone/>
            <wp:docPr id="3" name="image2.png"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Icon&#10;&#10;Description automatically generated with low confidence"/>
                    <pic:cNvPicPr/>
                  </pic:nvPicPr>
                  <pic:blipFill>
                    <a:blip r:embed="rId6" cstate="print"/>
                    <a:stretch>
                      <a:fillRect/>
                    </a:stretch>
                  </pic:blipFill>
                  <pic:spPr>
                    <a:xfrm>
                      <a:off x="0" y="0"/>
                      <a:ext cx="1480718" cy="1225228"/>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454FFD13" wp14:editId="5379505A">
                <wp:simplePos x="0" y="0"/>
                <wp:positionH relativeFrom="column">
                  <wp:posOffset>-571500</wp:posOffset>
                </wp:positionH>
                <wp:positionV relativeFrom="paragraph">
                  <wp:posOffset>6148070</wp:posOffset>
                </wp:positionV>
                <wp:extent cx="4105275" cy="85725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4105275" cy="857250"/>
                        </a:xfrm>
                        <a:prstGeom prst="rect">
                          <a:avLst/>
                        </a:prstGeom>
                        <a:solidFill>
                          <a:schemeClr val="lt1"/>
                        </a:solidFill>
                        <a:ln w="6350">
                          <a:noFill/>
                        </a:ln>
                      </wps:spPr>
                      <wps:txbx>
                        <w:txbxContent>
                          <w:p w14:paraId="728E3F60" w14:textId="446FCD1D" w:rsidR="00A63BB6" w:rsidRPr="00A63BB6" w:rsidRDefault="00A63BB6" w:rsidP="00A63BB6">
                            <w:pPr>
                              <w:rPr>
                                <w:b/>
                                <w:bCs/>
                                <w:color w:val="1F3864" w:themeColor="accent1" w:themeShade="80"/>
                                <w:sz w:val="28"/>
                                <w:szCs w:val="28"/>
                              </w:rPr>
                            </w:pPr>
                            <w:r w:rsidRPr="00A63BB6">
                              <w:rPr>
                                <w:b/>
                                <w:bCs/>
                                <w:color w:val="1F3864" w:themeColor="accent1" w:themeShade="80"/>
                                <w:sz w:val="28"/>
                                <w:szCs w:val="28"/>
                              </w:rPr>
                              <w:t>For more information or support, please contact us!</w:t>
                            </w:r>
                          </w:p>
                          <w:p w14:paraId="56222AA7" w14:textId="77777777" w:rsidR="00A63BB6" w:rsidRPr="00A63BB6" w:rsidRDefault="00A63BB6" w:rsidP="00A63BB6">
                            <w:pPr>
                              <w:rPr>
                                <w:b/>
                                <w:bCs/>
                                <w:color w:val="1F3864" w:themeColor="accent1" w:themeShade="80"/>
                                <w:sz w:val="28"/>
                                <w:szCs w:val="28"/>
                              </w:rPr>
                            </w:pPr>
                            <w:r w:rsidRPr="00A63BB6">
                              <w:rPr>
                                <w:b/>
                                <w:bCs/>
                                <w:color w:val="1F3864" w:themeColor="accent1" w:themeShade="80"/>
                                <w:sz w:val="28"/>
                                <w:szCs w:val="28"/>
                              </w:rPr>
                              <w:t>Call: 619-640-1155</w:t>
                            </w:r>
                          </w:p>
                          <w:p w14:paraId="77CB2E58" w14:textId="77777777" w:rsidR="00A63BB6" w:rsidRPr="00A63BB6" w:rsidRDefault="00A63BB6" w:rsidP="00A63BB6">
                            <w:pPr>
                              <w:rPr>
                                <w:b/>
                                <w:bCs/>
                                <w:color w:val="1F3864" w:themeColor="accent1" w:themeShade="80"/>
                                <w:sz w:val="28"/>
                                <w:szCs w:val="28"/>
                              </w:rPr>
                            </w:pPr>
                            <w:r w:rsidRPr="00A63BB6">
                              <w:rPr>
                                <w:b/>
                                <w:bCs/>
                                <w:color w:val="1F3864" w:themeColor="accent1" w:themeShade="80"/>
                                <w:sz w:val="28"/>
                                <w:szCs w:val="28"/>
                              </w:rPr>
                              <w:t xml:space="preserve">Email: </w:t>
                            </w:r>
                            <w:hyperlink r:id="rId7">
                              <w:r w:rsidRPr="00A63BB6">
                                <w:rPr>
                                  <w:rStyle w:val="Hyperlink"/>
                                  <w:b/>
                                  <w:bCs/>
                                  <w:color w:val="1F3864" w:themeColor="accent1" w:themeShade="80"/>
                                  <w:sz w:val="28"/>
                                  <w:szCs w:val="28"/>
                                </w:rPr>
                                <w:t>www.aftguild.org</w:t>
                              </w:r>
                            </w:hyperlink>
                          </w:p>
                          <w:p w14:paraId="7760B372" w14:textId="77777777" w:rsidR="00A63BB6" w:rsidRDefault="00A63B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FFD13" id="Text Box 4" o:spid="_x0000_s1027" type="#_x0000_t202" style="position:absolute;left:0;text-align:left;margin-left:-45pt;margin-top:484.1pt;width:323.25pt;height: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" fillcolor="white [3201]" stroked="f" strokeweight=".5pt">
                <v:textbox>
                  <w:txbxContent>
                    <w:p w14:paraId="728E3F60" w14:textId="446FCD1D" w:rsidR="00A63BB6" w:rsidRPr="00A63BB6" w:rsidRDefault="00A63BB6" w:rsidP="00A63BB6">
                      <w:pPr>
                        <w:rPr>
                          <w:b/>
                          <w:bCs/>
                          <w:color w:val="1F3864" w:themeColor="accent1" w:themeShade="80"/>
                          <w:sz w:val="28"/>
                          <w:szCs w:val="28"/>
                        </w:rPr>
                      </w:pPr>
                      <w:r w:rsidRPr="00A63BB6">
                        <w:rPr>
                          <w:b/>
                          <w:bCs/>
                          <w:color w:val="1F3864" w:themeColor="accent1" w:themeShade="80"/>
                          <w:sz w:val="28"/>
                          <w:szCs w:val="28"/>
                        </w:rPr>
                        <w:t>For more information or support, please contact us!</w:t>
                      </w:r>
                    </w:p>
                    <w:p w14:paraId="56222AA7" w14:textId="77777777" w:rsidR="00A63BB6" w:rsidRPr="00A63BB6" w:rsidRDefault="00A63BB6" w:rsidP="00A63BB6">
                      <w:pPr>
                        <w:rPr>
                          <w:b/>
                          <w:bCs/>
                          <w:color w:val="1F3864" w:themeColor="accent1" w:themeShade="80"/>
                          <w:sz w:val="28"/>
                          <w:szCs w:val="28"/>
                        </w:rPr>
                      </w:pPr>
                      <w:r w:rsidRPr="00A63BB6">
                        <w:rPr>
                          <w:b/>
                          <w:bCs/>
                          <w:color w:val="1F3864" w:themeColor="accent1" w:themeShade="80"/>
                          <w:sz w:val="28"/>
                          <w:szCs w:val="28"/>
                        </w:rPr>
                        <w:t>Call: 619-640-1155</w:t>
                      </w:r>
                    </w:p>
                    <w:p w14:paraId="77CB2E58" w14:textId="77777777" w:rsidR="00A63BB6" w:rsidRPr="00A63BB6" w:rsidRDefault="00A63BB6" w:rsidP="00A63BB6">
                      <w:pPr>
                        <w:rPr>
                          <w:b/>
                          <w:bCs/>
                          <w:color w:val="1F3864" w:themeColor="accent1" w:themeShade="80"/>
                          <w:sz w:val="28"/>
                          <w:szCs w:val="28"/>
                        </w:rPr>
                      </w:pPr>
                      <w:r w:rsidRPr="00A63BB6">
                        <w:rPr>
                          <w:b/>
                          <w:bCs/>
                          <w:color w:val="1F3864" w:themeColor="accent1" w:themeShade="80"/>
                          <w:sz w:val="28"/>
                          <w:szCs w:val="28"/>
                        </w:rPr>
                        <w:t xml:space="preserve">Email: </w:t>
                      </w:r>
                      <w:hyperlink r:id="rId8">
                        <w:r w:rsidRPr="00A63BB6">
                          <w:rPr>
                            <w:rStyle w:val="Hyperlink"/>
                            <w:b/>
                            <w:bCs/>
                            <w:color w:val="1F3864" w:themeColor="accent1" w:themeShade="80"/>
                            <w:sz w:val="28"/>
                            <w:szCs w:val="28"/>
                          </w:rPr>
                          <w:t>www.aftguild.org</w:t>
                        </w:r>
                      </w:hyperlink>
                    </w:p>
                    <w:p w14:paraId="7760B372" w14:textId="77777777" w:rsidR="00A63BB6" w:rsidRDefault="00A63BB6"/>
                  </w:txbxContent>
                </v:textbox>
              </v:shape>
            </w:pict>
          </mc:Fallback>
        </mc:AlternateContent>
      </w:r>
    </w:p>
    <w:sectPr w:rsidR="00D90CB9" w:rsidRPr="00A63BB6" w:rsidSect="006551C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C284B"/>
    <w:multiLevelType w:val="multilevel"/>
    <w:tmpl w:val="0D747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BC2178"/>
    <w:multiLevelType w:val="hybridMultilevel"/>
    <w:tmpl w:val="6A081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3C42B9"/>
    <w:multiLevelType w:val="hybridMultilevel"/>
    <w:tmpl w:val="E9B8C6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4602932"/>
    <w:multiLevelType w:val="hybridMultilevel"/>
    <w:tmpl w:val="33D01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24D39"/>
    <w:multiLevelType w:val="hybridMultilevel"/>
    <w:tmpl w:val="E9B8C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104538">
    <w:abstractNumId w:val="1"/>
  </w:num>
  <w:num w:numId="2" w16cid:durableId="899948076">
    <w:abstractNumId w:val="4"/>
  </w:num>
  <w:num w:numId="3" w16cid:durableId="1205602808">
    <w:abstractNumId w:val="2"/>
  </w:num>
  <w:num w:numId="4" w16cid:durableId="1576818059">
    <w:abstractNumId w:val="0"/>
  </w:num>
  <w:num w:numId="5" w16cid:durableId="20632122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1C3"/>
    <w:rsid w:val="00095CDA"/>
    <w:rsid w:val="003A21CD"/>
    <w:rsid w:val="00422C81"/>
    <w:rsid w:val="00427B20"/>
    <w:rsid w:val="004D13DE"/>
    <w:rsid w:val="0059706D"/>
    <w:rsid w:val="006551C3"/>
    <w:rsid w:val="00695D0F"/>
    <w:rsid w:val="006A6B25"/>
    <w:rsid w:val="007546CD"/>
    <w:rsid w:val="009C1302"/>
    <w:rsid w:val="00A63BB6"/>
    <w:rsid w:val="00B0487B"/>
    <w:rsid w:val="00B7155F"/>
    <w:rsid w:val="00C37CAF"/>
    <w:rsid w:val="00D166A1"/>
    <w:rsid w:val="00D90CB9"/>
    <w:rsid w:val="00E57878"/>
    <w:rsid w:val="00ED3518"/>
    <w:rsid w:val="00F30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36DD2"/>
  <w15:chartTrackingRefBased/>
  <w15:docId w15:val="{11F09666-D647-477C-AAD4-D61A126A4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1C3"/>
    <w:pPr>
      <w:spacing w:after="0" w:line="240" w:lineRule="auto"/>
    </w:pPr>
    <w:rPr>
      <w:sz w:val="24"/>
      <w:szCs w:val="24"/>
    </w:rPr>
  </w:style>
  <w:style w:type="paragraph" w:styleId="Heading1">
    <w:name w:val="heading 1"/>
    <w:basedOn w:val="Normal"/>
    <w:next w:val="Normal"/>
    <w:link w:val="Heading1Char"/>
    <w:uiPriority w:val="9"/>
    <w:qFormat/>
    <w:rsid w:val="006551C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51C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1C3"/>
    <w:pPr>
      <w:ind w:left="720"/>
      <w:contextualSpacing/>
    </w:pPr>
  </w:style>
  <w:style w:type="character" w:customStyle="1" w:styleId="Heading1Char">
    <w:name w:val="Heading 1 Char"/>
    <w:basedOn w:val="DefaultParagraphFont"/>
    <w:link w:val="Heading1"/>
    <w:uiPriority w:val="9"/>
    <w:rsid w:val="006551C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551C3"/>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A63BB6"/>
    <w:rPr>
      <w:color w:val="0563C1" w:themeColor="hyperlink"/>
      <w:u w:val="single"/>
    </w:rPr>
  </w:style>
  <w:style w:type="paragraph" w:styleId="Title">
    <w:name w:val="Title"/>
    <w:basedOn w:val="Normal"/>
    <w:next w:val="Normal"/>
    <w:link w:val="TitleChar"/>
    <w:uiPriority w:val="10"/>
    <w:qFormat/>
    <w:rsid w:val="00ED351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3518"/>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422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tguild.org/" TargetMode="External"/><Relationship Id="rId3" Type="http://schemas.openxmlformats.org/officeDocument/2006/relationships/settings" Target="settings.xml"/><Relationship Id="rId7" Type="http://schemas.openxmlformats.org/officeDocument/2006/relationships/hyperlink" Target="http://www.aftguil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Hanusch</dc:creator>
  <cp:keywords/>
  <dc:description/>
  <cp:lastModifiedBy>Andrew Hanusch</cp:lastModifiedBy>
  <cp:revision>3</cp:revision>
  <dcterms:created xsi:type="dcterms:W3CDTF">2026-01-26T19:31:00Z</dcterms:created>
  <dcterms:modified xsi:type="dcterms:W3CDTF">2026-01-26T19:49:00Z</dcterms:modified>
</cp:coreProperties>
</file>