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9B" w:rsidRPr="000152C1" w:rsidRDefault="00021A9B" w:rsidP="00021A9B">
      <w:pPr>
        <w:rPr>
          <w:rFonts w:eastAsia="Times New Roman"/>
          <w:b/>
          <w:color w:val="000000"/>
        </w:rPr>
      </w:pPr>
      <w:bookmarkStart w:id="0" w:name="_GoBack"/>
      <w:bookmarkEnd w:id="0"/>
      <w:r w:rsidRPr="000152C1">
        <w:rPr>
          <w:rFonts w:eastAsia="Times New Roman"/>
          <w:b/>
          <w:color w:val="000000"/>
          <w:u w:val="single"/>
        </w:rPr>
        <w:t>Effective January 1, 2019: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3.0% across the board salary increase on all salary schedules and department chair/coordinator June 30 stipends.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New Adjunct/Overload salary schedule Class IV, same number of steps as Classes I - III, Class IV values will be 5% greater than the values on Class III.  15 additional units needed to move to Class IV.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An increase in the percentage between steps 16 and 17 on the Tenured/Tenure-Track salary schedule from the current 1.40% to 2.60%.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An increase in the percentage between steps 17 and 18 on the Tenured/Tenure-Track salary schedule from the current 0.535% to 2.60%.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Establishment of a pilot paid office hour program for adjunct faculty for the duration of this agreement.  Rate of pay will be fixed at $30/hour, and will follow exact same parameters as San Diego CCD office hour program.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An increase in the Department Chair/Coordinator reassigned time by 10%.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80 hours of fully paid maternity leave benefits for all faculty to augment any accrued sick leave.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Unit members with an off-campus teaching assignment shall receive a 10% additive to their compensation for that off-campus assignment.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Athletics Head Coaching stipends increased to $8,000 annually.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Speech and Debate Team Coaching stipends increased to $8,000 annually.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Respiratory Therapy faculty to receive same stipend as Nursing and Cardiovascular Technology faculty, i.e., $1,000/month for contract faculty, $20/hour for adjunct faculty market additives.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Contract faculty flex obligation reduced from 40 to 20 hours annually.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Increase in AFT reassigned time from 2.0 to 4.0 LED annually for representation and organizing work.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21A9B">
      <w:pPr>
        <w:rPr>
          <w:rFonts w:eastAsia="Times New Roman"/>
          <w:b/>
          <w:color w:val="000000"/>
        </w:rPr>
      </w:pPr>
      <w:r w:rsidRPr="000152C1">
        <w:rPr>
          <w:rFonts w:eastAsia="Times New Roman"/>
          <w:b/>
          <w:color w:val="000000"/>
          <w:u w:val="single"/>
        </w:rPr>
        <w:t>Effective on April 30, 2019 payroll: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One-time, off-schedule payment equivalent to 20% of gross earnings for the period July 1, 2018 through December 31, 2018.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21A9B">
      <w:pPr>
        <w:rPr>
          <w:rFonts w:eastAsia="Times New Roman"/>
          <w:b/>
          <w:color w:val="000000"/>
        </w:rPr>
      </w:pPr>
      <w:r w:rsidRPr="000152C1">
        <w:rPr>
          <w:rFonts w:eastAsia="Times New Roman"/>
          <w:b/>
          <w:color w:val="000000"/>
          <w:u w:val="single"/>
        </w:rPr>
        <w:t>Effective July 1, 2019: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3.0% across the board salary increase on all salary schedules and department chair/coordinator June 30 stipends.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New Adjunct/Overload salary schedule Class V, same number of steps as Classes I - IV, Class V values will be 5% greater than the values on Class IV.  15 additional units needed to move to Class V.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An increase in the percentage between steps 18 and 19 on the Tenured/Tenure-Track salary schedule from the current 0.535% to 2.60%.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lastRenderedPageBreak/>
        <w:t>•  An increase in the Department Chair/Coordinator reassigned time by 10%.</w:t>
      </w: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180" w:hanging="180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Re-opener on Compensation Article, with the intent for new provisions to take place effective July 1, 2020.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21A9B">
      <w:pPr>
        <w:rPr>
          <w:rFonts w:eastAsia="Times New Roman"/>
          <w:b/>
          <w:color w:val="000000"/>
        </w:rPr>
      </w:pPr>
      <w:r w:rsidRPr="000152C1">
        <w:rPr>
          <w:rFonts w:eastAsia="Times New Roman"/>
          <w:b/>
          <w:color w:val="000000"/>
          <w:u w:val="single"/>
        </w:rPr>
        <w:t>Effective Fall 2019 Semester: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021A9B">
      <w:pPr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•  Reduction from 20 to 17 in the number of lab hours required to equal 1.0 LED.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152C1" w:rsidP="00021A9B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Summary of </w:t>
      </w:r>
      <w:r w:rsidR="00021A9B" w:rsidRPr="000152C1">
        <w:rPr>
          <w:rFonts w:eastAsia="Times New Roman"/>
          <w:b/>
          <w:bCs/>
          <w:color w:val="000000"/>
        </w:rPr>
        <w:t>non-economic items:</w:t>
      </w:r>
    </w:p>
    <w:p w:rsidR="00021A9B" w:rsidRPr="000152C1" w:rsidRDefault="00021A9B" w:rsidP="00021A9B">
      <w:pPr>
        <w:rPr>
          <w:rFonts w:eastAsia="Times New Roman"/>
          <w:color w:val="000000"/>
        </w:rPr>
      </w:pPr>
    </w:p>
    <w:p w:rsidR="00021A9B" w:rsidRPr="000152C1" w:rsidRDefault="00021A9B" w:rsidP="00DE228F">
      <w:pPr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I</w:t>
      </w:r>
      <w:r w:rsidRPr="000152C1">
        <w:rPr>
          <w:rFonts w:eastAsia="Times New Roman"/>
          <w:b/>
          <w:bCs/>
          <w:color w:val="000000"/>
          <w:spacing w:val="-2"/>
        </w:rPr>
        <w:tab/>
        <w:t>Recognitions, Definitions, Membership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Technical/editorial/legally mandated changes.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II</w:t>
      </w:r>
      <w:r w:rsidRPr="000152C1">
        <w:rPr>
          <w:rFonts w:eastAsia="Times New Roman"/>
          <w:b/>
          <w:bCs/>
          <w:color w:val="000000"/>
          <w:spacing w:val="-2"/>
        </w:rPr>
        <w:tab/>
        <w:t>AFT/District Relations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Clarifies that only AFT sanctioned activities are covered by this Article.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 xml:space="preserve">Management need only send emails to member’s GCCCD email address, not </w:t>
      </w:r>
      <w:proofErr w:type="gramStart"/>
      <w:r w:rsidRPr="000152C1">
        <w:rPr>
          <w:rFonts w:eastAsia="Times New Roman"/>
          <w:color w:val="000000"/>
          <w:spacing w:val="-2"/>
        </w:rPr>
        <w:t>third party</w:t>
      </w:r>
      <w:proofErr w:type="gramEnd"/>
      <w:r w:rsidRPr="000152C1">
        <w:rPr>
          <w:rFonts w:eastAsia="Times New Roman"/>
          <w:color w:val="000000"/>
          <w:spacing w:val="-2"/>
        </w:rPr>
        <w:t xml:space="preserve"> addresses.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IV</w:t>
      </w:r>
      <w:r w:rsidRPr="000152C1">
        <w:rPr>
          <w:rFonts w:eastAsia="Times New Roman"/>
          <w:b/>
          <w:bCs/>
          <w:color w:val="000000"/>
          <w:spacing w:val="-2"/>
        </w:rPr>
        <w:tab/>
        <w:t>Governance and Participation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Chair/Coordinator reassigned time and stipend language to reflect current practice.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Codifies program review reassigned time.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Codifies hiring committee chair reassigned time, excludes classified hiring committees.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V</w:t>
      </w:r>
      <w:r w:rsidRPr="000152C1">
        <w:rPr>
          <w:rFonts w:eastAsia="Times New Roman"/>
          <w:b/>
          <w:bCs/>
          <w:color w:val="000000"/>
          <w:spacing w:val="-2"/>
        </w:rPr>
        <w:tab/>
        <w:t>Evaluation and Tenure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Clarification of timelines to reflect current practice.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Allows management component of evaluation to include written, documented evidence from Dept. Chair/Coordinator.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VI</w:t>
      </w:r>
      <w:r w:rsidRPr="000152C1">
        <w:rPr>
          <w:rFonts w:eastAsia="Times New Roman"/>
          <w:b/>
          <w:bCs/>
          <w:color w:val="000000"/>
          <w:spacing w:val="-2"/>
        </w:rPr>
        <w:tab/>
        <w:t>Personnel Files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Adopts Education Code related parameters regarding derogatory materials in a unit member’s personnel file.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VII</w:t>
      </w:r>
      <w:r w:rsidRPr="000152C1">
        <w:rPr>
          <w:rFonts w:eastAsia="Times New Roman"/>
          <w:b/>
          <w:bCs/>
          <w:color w:val="000000"/>
          <w:spacing w:val="-2"/>
        </w:rPr>
        <w:tab/>
        <w:t>Working Conditions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  <w:spacing w:val="-2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Clarifies that overload banking applies to both teaching and non-teaching faculty per previously executed sideletter.</w:t>
      </w:r>
    </w:p>
    <w:p w:rsidR="00021A9B" w:rsidRPr="000152C1" w:rsidRDefault="00021A9B" w:rsidP="000152C1">
      <w:pPr>
        <w:pStyle w:val="ListParagraph"/>
        <w:numPr>
          <w:ilvl w:val="0"/>
          <w:numId w:val="1"/>
        </w:num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LCE drop roster deadline moved to midnight prior to census date.</w:t>
      </w:r>
    </w:p>
    <w:p w:rsidR="00021A9B" w:rsidRPr="000152C1" w:rsidRDefault="00021A9B" w:rsidP="000152C1">
      <w:pPr>
        <w:pStyle w:val="ListParagraph"/>
        <w:numPr>
          <w:ilvl w:val="0"/>
          <w:numId w:val="1"/>
        </w:num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</w:rPr>
        <w:t>Double LED for first time teaching online replaced with stipend of 40 hours at non-classroom rate of pay.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VIII</w:t>
      </w:r>
      <w:r w:rsidRPr="000152C1">
        <w:rPr>
          <w:rFonts w:eastAsia="Times New Roman"/>
          <w:b/>
          <w:bCs/>
          <w:color w:val="000000"/>
          <w:spacing w:val="-2"/>
        </w:rPr>
        <w:tab/>
        <w:t>Faculty Service Areas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language to allow unit members to view FSAs on </w:t>
      </w:r>
      <w:r w:rsidRPr="000152C1">
        <w:rPr>
          <w:rFonts w:eastAsia="Times New Roman"/>
          <w:i/>
          <w:iCs/>
          <w:color w:val="000000"/>
          <w:spacing w:val="-2"/>
        </w:rPr>
        <w:t>Workday</w:t>
      </w:r>
      <w:r w:rsidRPr="000152C1">
        <w:rPr>
          <w:rFonts w:eastAsia="Times New Roman"/>
          <w:color w:val="000000"/>
          <w:spacing w:val="-2"/>
        </w:rPr>
        <w:t>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IX</w:t>
      </w:r>
      <w:r w:rsidRPr="000152C1">
        <w:rPr>
          <w:rFonts w:eastAsia="Times New Roman"/>
          <w:b/>
          <w:bCs/>
          <w:color w:val="000000"/>
          <w:spacing w:val="-2"/>
        </w:rPr>
        <w:tab/>
        <w:t>Benefits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language to reflect current practice regarding disability and life insurance eligibility.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language to reflect current practice regarding taking GCCCD courses.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Incorporates language reflecting current practice regarding salary schedule placement and movement.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</w:t>
      </w:r>
      <w:r w:rsidRPr="000152C1">
        <w:rPr>
          <w:rFonts w:eastAsia="Times New Roman"/>
          <w:b/>
          <w:bCs/>
          <w:color w:val="000000"/>
          <w:spacing w:val="-2"/>
        </w:rPr>
        <w:tab/>
        <w:t>Retirement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Minor editorial updates.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XI</w:t>
      </w:r>
      <w:r w:rsidRPr="000152C1">
        <w:rPr>
          <w:rFonts w:eastAsia="Times New Roman"/>
          <w:b/>
          <w:bCs/>
          <w:color w:val="000000"/>
          <w:spacing w:val="-2"/>
        </w:rPr>
        <w:tab/>
        <w:t>Part-time Faculty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Renames “re-employment preference” as “Priority of Assignment” (POA).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 xml:space="preserve">Makes POA automatic for all part-time faculty who have completed eight semesters within a </w:t>
      </w:r>
      <w:proofErr w:type="gramStart"/>
      <w:r w:rsidR="00C06F18" w:rsidRPr="000152C1">
        <w:rPr>
          <w:rFonts w:eastAsia="Times New Roman"/>
          <w:color w:val="000000"/>
          <w:spacing w:val="-2"/>
        </w:rPr>
        <w:t>five</w:t>
      </w:r>
      <w:r w:rsidRPr="000152C1">
        <w:rPr>
          <w:rFonts w:eastAsia="Times New Roman"/>
          <w:color w:val="000000"/>
          <w:spacing w:val="-2"/>
        </w:rPr>
        <w:t xml:space="preserve"> year</w:t>
      </w:r>
      <w:proofErr w:type="gramEnd"/>
      <w:r w:rsidRPr="000152C1">
        <w:rPr>
          <w:rFonts w:eastAsia="Times New Roman"/>
          <w:color w:val="000000"/>
          <w:spacing w:val="-2"/>
        </w:rPr>
        <w:t xml:space="preserve"> period.</w:t>
      </w:r>
    </w:p>
    <w:p w:rsidR="00021A9B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152C1" w:rsidRPr="000152C1" w:rsidRDefault="000152C1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lastRenderedPageBreak/>
        <w:t>ARTICLE XII</w:t>
      </w:r>
      <w:r w:rsidRPr="000152C1">
        <w:rPr>
          <w:rFonts w:eastAsia="Times New Roman"/>
          <w:b/>
          <w:bCs/>
          <w:color w:val="000000"/>
          <w:spacing w:val="-2"/>
        </w:rPr>
        <w:tab/>
        <w:t>Summer &amp; Intersession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Minor editorial updates.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XIII</w:t>
      </w:r>
      <w:r w:rsidRPr="000152C1">
        <w:rPr>
          <w:rFonts w:eastAsia="Times New Roman"/>
          <w:b/>
          <w:bCs/>
          <w:color w:val="000000"/>
          <w:spacing w:val="-2"/>
        </w:rPr>
        <w:tab/>
        <w:t>Leaves of Absence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Codifies current practice of allowing adjunct faculty to utilize accrued sick leave continuing into subsequent semester.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Clarifies required notice requirements for jury duty leave.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Legislative Leave language.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Reinstates Coaching Leave Provision.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XIV</w:t>
      </w:r>
      <w:r w:rsidRPr="000152C1">
        <w:rPr>
          <w:rFonts w:eastAsia="Times New Roman"/>
          <w:b/>
          <w:bCs/>
          <w:color w:val="000000"/>
          <w:spacing w:val="-2"/>
        </w:rPr>
        <w:tab/>
        <w:t>Sabbaticals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Requires presentation to sabbatical committee upon completion of sabbatical.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Legal/technical updates to sabbatical bond requirements.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XV</w:t>
      </w:r>
      <w:r w:rsidRPr="000152C1">
        <w:rPr>
          <w:rFonts w:eastAsia="Times New Roman"/>
          <w:b/>
          <w:bCs/>
          <w:color w:val="000000"/>
          <w:spacing w:val="-2"/>
        </w:rPr>
        <w:tab/>
        <w:t>Professional Growth Activities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Clarifies and more clearly delineates current practices regarding Professional Growth Activities.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XVI</w:t>
      </w:r>
      <w:r w:rsidRPr="000152C1">
        <w:rPr>
          <w:rFonts w:eastAsia="Times New Roman"/>
          <w:b/>
          <w:bCs/>
          <w:color w:val="000000"/>
          <w:spacing w:val="-2"/>
        </w:rPr>
        <w:tab/>
        <w:t>District Approved Travel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Updates contract language to reflect current District travel procedures.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XVII</w:t>
      </w:r>
      <w:r w:rsidRPr="000152C1">
        <w:rPr>
          <w:rFonts w:eastAsia="Times New Roman"/>
          <w:b/>
          <w:bCs/>
          <w:color w:val="000000"/>
          <w:spacing w:val="-2"/>
        </w:rPr>
        <w:tab/>
        <w:t>Safety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Broadens issues within the purview of the safety Article.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Provides for internally locking classroom doors by September 1, 2021.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Adds new sections on campus safety emergency response systems and response times.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b/>
          <w:bCs/>
          <w:color w:val="000000"/>
          <w:spacing w:val="-2"/>
        </w:rPr>
        <w:t>ARTICLE XXI</w:t>
      </w:r>
      <w:r w:rsidRPr="000152C1">
        <w:rPr>
          <w:rFonts w:eastAsia="Times New Roman"/>
          <w:b/>
          <w:bCs/>
          <w:color w:val="000000"/>
          <w:spacing w:val="-2"/>
        </w:rPr>
        <w:tab/>
        <w:t>Not-for-Credit Instructors</w:t>
      </w:r>
    </w:p>
    <w:p w:rsidR="00021A9B" w:rsidRPr="000152C1" w:rsidRDefault="00021A9B" w:rsidP="000152C1">
      <w:pPr>
        <w:ind w:left="540" w:hanging="540"/>
        <w:jc w:val="both"/>
        <w:rPr>
          <w:rFonts w:eastAsia="Times New Roman"/>
          <w:color w:val="000000"/>
        </w:rPr>
      </w:pPr>
      <w:r w:rsidRPr="000152C1">
        <w:rPr>
          <w:rFonts w:eastAsia="Times New Roman"/>
          <w:color w:val="000000"/>
          <w:spacing w:val="-2"/>
        </w:rPr>
        <w:t>•</w:t>
      </w:r>
      <w:r w:rsidRPr="000152C1">
        <w:rPr>
          <w:rFonts w:eastAsia="Times New Roman"/>
          <w:color w:val="000000"/>
          <w:spacing w:val="-2"/>
        </w:rPr>
        <w:tab/>
        <w:t>Minor editorial updates.</w:t>
      </w:r>
    </w:p>
    <w:sectPr w:rsidR="00021A9B" w:rsidRPr="000152C1" w:rsidSect="0001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7A1"/>
    <w:multiLevelType w:val="hybridMultilevel"/>
    <w:tmpl w:val="CBCAA490"/>
    <w:lvl w:ilvl="0" w:tplc="3F3437E6">
      <w:start w:val="9"/>
      <w:numFmt w:val="bullet"/>
      <w:lvlText w:val="•"/>
      <w:lvlJc w:val="left"/>
      <w:pPr>
        <w:ind w:left="9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9B"/>
    <w:rsid w:val="000152C1"/>
    <w:rsid w:val="00021A9B"/>
    <w:rsid w:val="00173392"/>
    <w:rsid w:val="002E6FB6"/>
    <w:rsid w:val="004579DD"/>
    <w:rsid w:val="00625E0C"/>
    <w:rsid w:val="00C06F18"/>
    <w:rsid w:val="00C1690B"/>
    <w:rsid w:val="00D361F3"/>
    <w:rsid w:val="00DE228F"/>
    <w:rsid w:val="00E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4475C55-FE3E-954C-9A3F-1EAFA17C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E4E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character" w:customStyle="1" w:styleId="apple-tab-span">
    <w:name w:val="apple-tab-span"/>
    <w:basedOn w:val="DefaultParagraphFont"/>
    <w:rsid w:val="00021A9B"/>
  </w:style>
  <w:style w:type="character" w:customStyle="1" w:styleId="apple-converted-space">
    <w:name w:val="apple-converted-space"/>
    <w:basedOn w:val="DefaultParagraphFont"/>
    <w:rsid w:val="00021A9B"/>
  </w:style>
  <w:style w:type="paragraph" w:styleId="ListParagraph">
    <w:name w:val="List Paragraph"/>
    <w:basedOn w:val="Normal"/>
    <w:uiPriority w:val="34"/>
    <w:qFormat/>
    <w:rsid w:val="0002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4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6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5865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385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113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0979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769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6852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025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517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612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159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697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3589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4372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46841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3742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999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441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97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94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743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947374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283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58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6185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682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60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1966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47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997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756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30932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457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243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274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209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761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04013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5604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297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4838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0110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3576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26289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7607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8780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5229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7141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34936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484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6135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57114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223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9936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934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869749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506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1145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dc:description/>
  <cp:lastModifiedBy>Home</cp:lastModifiedBy>
  <cp:revision>2</cp:revision>
  <cp:lastPrinted>2019-01-25T06:12:00Z</cp:lastPrinted>
  <dcterms:created xsi:type="dcterms:W3CDTF">2019-01-29T16:36:00Z</dcterms:created>
  <dcterms:modified xsi:type="dcterms:W3CDTF">2019-01-29T16:36:00Z</dcterms:modified>
</cp:coreProperties>
</file>